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E" w:rsidRDefault="00D83F6E" w:rsidP="00D83F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6 </w:t>
      </w:r>
    </w:p>
    <w:p w:rsidR="00D83F6E" w:rsidRDefault="00D83F6E" w:rsidP="00D83F6E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</w:rPr>
      </w:pPr>
    </w:p>
    <w:p w:rsidR="00D83F6E" w:rsidRDefault="00D83F6E" w:rsidP="00D83F6E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SZCZEGÓŁOWE OBOWIĄZKI </w:t>
      </w:r>
    </w:p>
    <w:p w:rsidR="00D83F6E" w:rsidRDefault="00D83F6E" w:rsidP="00D83F6E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OBSŁUGI FINANSOWEJ PROJEKTU W ZADANIU :</w:t>
      </w:r>
    </w:p>
    <w:p w:rsidR="00D83F6E" w:rsidRDefault="00D83F6E" w:rsidP="00D83F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  <w:lang w:eastAsia="pl-PL"/>
        </w:rPr>
        <w:t xml:space="preserve">Wykonywanie usługi doradczej – obsługi inżyniersko – finansowej </w:t>
      </w:r>
      <w:r>
        <w:rPr>
          <w:b/>
          <w:sz w:val="24"/>
          <w:szCs w:val="24"/>
        </w:rPr>
        <w:t xml:space="preserve">polegającej na pełnieniu kompleksowego, wielobranżowego nadzoru inwestorskiego  nad przebiegiem inwestycji oraz bieżące rozliczanie i obsługa finansowa inwestycji  związane z obsługą projektu </w:t>
      </w:r>
      <w:r>
        <w:rPr>
          <w:b/>
          <w:sz w:val="24"/>
          <w:szCs w:val="24"/>
        </w:rPr>
        <w:br/>
        <w:t>pn.:</w:t>
      </w:r>
      <w:r>
        <w:rPr>
          <w:rFonts w:cs="Calibri"/>
          <w:b/>
          <w:sz w:val="24"/>
          <w:szCs w:val="24"/>
        </w:rPr>
        <w:t xml:space="preserve"> „Wsparcie kapitału przyrodniczego regionu poprzez restaurację Zabytkowego Parku</w:t>
      </w:r>
    </w:p>
    <w:p w:rsidR="00D83F6E" w:rsidRDefault="00D83F6E" w:rsidP="00D83F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Dworskiego w Laskach w Gminie Czerwieńsk” współfinansowanego ze środków Europejskiego Funduszu Rozwoju Regionalnego w ramach Regionalnego Programu Operacyjnego – Lubuskie 2020, Oś Priorytetowa 4 „Środowisko i kultura”, Działanie 4.5 „Kapitał przyrodniczy regionu”, Poddziałanie 4.5.2. „Kapitał przyrodniczy regionu – ZIT Zielona Góra”</w:t>
      </w:r>
    </w:p>
    <w:p w:rsidR="00D83F6E" w:rsidRDefault="00D83F6E" w:rsidP="00D83F6E">
      <w:pPr>
        <w:spacing w:after="0" w:line="240" w:lineRule="auto"/>
        <w:rPr>
          <w:b/>
          <w:sz w:val="24"/>
          <w:szCs w:val="24"/>
        </w:rPr>
      </w:pPr>
    </w:p>
    <w:p w:rsidR="00D83F6E" w:rsidRDefault="00D83F6E" w:rsidP="00D83F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bieżące rozliczanie i obsługa finansowa inwestycji oraz kompleksowe doradztwo księgowo - finansowe związane z obsługą projektu.</w:t>
      </w:r>
    </w:p>
    <w:p w:rsidR="00D83F6E" w:rsidRDefault="00D83F6E" w:rsidP="00D83F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Wykonawcy będzie rozliczanie i obsługa księgowo - finansowa oraz kompleksowe doradztwo przy prowadzeniu, rozliczaniu i finansowym monitorowaniu wykonywanej inwestycji. Wykonawca zobowiązany jest prezentować profesjonalne, niezależne podejście do zamówienia, proponować rozwiązania optymalne i zgodne z wszelkim przepisami prawnymi i umową o dofinansowanie projektu oraz zapewnić i zagwarantować poprawność i efektywność realizowanych procedur, jak również wysoką jakość opracowywanych dokumentów oraz usług, w tym ich kontrolę, na każdym etapie realizacji zamówienia. </w:t>
      </w:r>
    </w:p>
    <w:p w:rsidR="00D83F6E" w:rsidRDefault="00D83F6E" w:rsidP="00D83F6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Celowym jest aby wykonawca przed złożeniem oferty zapoznał się ze Studium Wykonalności, zawierającym zakres rzeczowy projektu oraz Umową o dofinansowanie projektu. </w:t>
      </w:r>
    </w:p>
    <w:p w:rsidR="00D83F6E" w:rsidRDefault="00D83F6E" w:rsidP="00D83F6E">
      <w:pPr>
        <w:spacing w:after="0" w:line="240" w:lineRule="auto"/>
        <w:rPr>
          <w:b/>
          <w:sz w:val="24"/>
          <w:szCs w:val="24"/>
        </w:rPr>
      </w:pPr>
    </w:p>
    <w:p w:rsidR="00D83F6E" w:rsidRDefault="00D83F6E" w:rsidP="00D8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Szczegółowy zakres obowiązków w zakresie obsługi finansowej </w:t>
      </w:r>
    </w:p>
    <w:p w:rsidR="00D83F6E" w:rsidRDefault="00D83F6E" w:rsidP="00D83F6E">
      <w:pPr>
        <w:spacing w:after="0" w:line="240" w:lineRule="auto"/>
        <w:rPr>
          <w:b/>
          <w:sz w:val="24"/>
          <w:szCs w:val="24"/>
        </w:rPr>
      </w:pPr>
    </w:p>
    <w:p w:rsidR="00D83F6E" w:rsidRDefault="00D83F6E" w:rsidP="00D83F6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zamówienia obejmuje wykonywanie następujących czynności :</w:t>
      </w:r>
    </w:p>
    <w:p w:rsidR="00D83F6E" w:rsidRDefault="00D83F6E" w:rsidP="00D83F6E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terminie nie później niż 7 dni od otrzymania dokumentów od Zamawiającego :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opisywanie faktur zgodnie z wytycznymi i umową o dofinansowanie oraz wstępne kwalifikowanie na konta księgowe dotyczące realizacji projektu, ze szczególnym uwzględnieniem zasad dotyczących wydatków kwalifikowanych,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rozliczanie dostaw i usług zgodnie z zawartymi umowami z Wykonawcami oraz zgodnie z polityką rachunkowości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bieżące monitorowanie i raportowanie Zamawiającemu, które wydatki mogą zostać uznane za niekwalifikowane,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dokumentacji do sporządzenia dokumentów OT oraz sporządzenie dokumentów OT na poszczególne środki trwałe z uwzględnieniem założeń zawartych w SW oraz obowiązujących przypisów prawa,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informowanie Zamawiającego o wszelkich sytuacjach zagrożenia realizacji projektu; 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Informowanie Zamawiającego o zaistnieniu zmian skutkujących koniecznością zmiany umowy o dofinansowanie,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rozwiązywanie bieżących problemów związanych z rozliczaniem projektu i przedstawianie pisemnych wniosków do Zamawiającego,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bieżące uzgodnienia z Inżynierem w zakresie wszelkich wątpliwości związanych z prawidłowym rozliczeniem księgowo – finansowym projektu; 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wyjaśnianie wątpliwości i uzgadnianie rozwiązań z instytucjami kontrolującymi; </w:t>
      </w:r>
    </w:p>
    <w:p w:rsidR="00D83F6E" w:rsidRDefault="00D83F6E" w:rsidP="00D83F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polityki rachunkowości dotyczącej projektu i proponowanie zmian zapewniających prawidłową realizację projektu. </w:t>
      </w:r>
    </w:p>
    <w:p w:rsidR="00D83F6E" w:rsidRDefault="00D83F6E" w:rsidP="00D83F6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terminie do 7 dni po zakończeniu miesiąca monitoring realizacji projektu i osiągania wskaźników produktu i rezultatu.</w:t>
      </w:r>
    </w:p>
    <w:p w:rsidR="00D83F6E" w:rsidRDefault="00D83F6E" w:rsidP="00D83F6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20-go każdego następnego miesiąca: </w:t>
      </w:r>
    </w:p>
    <w:p w:rsidR="00D83F6E" w:rsidRDefault="00D83F6E" w:rsidP="00D83F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miesięczne raportowanie o uzgodnieniu prawidłowości operacji na kontach księgowych oraz ich sald z dokumentami,</w:t>
      </w:r>
    </w:p>
    <w:p w:rsidR="00D83F6E" w:rsidRDefault="00D83F6E" w:rsidP="00D83F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miesięczne raportowanie postępu w realizacji projektu. </w:t>
      </w:r>
    </w:p>
    <w:p w:rsidR="00D83F6E" w:rsidRDefault="00D83F6E" w:rsidP="00D83F6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terminach wyznaczonych przez Zamawiającego bądź wynikających z przepisów prawa, wytycznych lub umowy o dofinansowanie: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wydawanie wiążących pisemnych opinii dla Zamawiającego w przypadku zaistnienia jakichkolwiek wątpliwości dotyczących aspektów finansowo – księgowych realizacji projektu,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dokumentów dla instytucji kontrolujących,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niezbędnej dokumentacji do wniosków o zmiany umowy o dofinansowanie,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aktualizacja harmonogramu rzeczowo-finansowego i harmonogramu płatności dla projektu zgodnie z umową o dofinansowanie,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kompletnych wniosków o płatność (w tym wniosków o refundację, zaliczkę i wniosku o płatność końcową) z częścią sprawozdawczą zgodnie z harmonogramem płatności oraz umową o dofinansowanie (komunikacja i wymiana danych przez Centralny System Teleinformatyczny SL2014),</w:t>
      </w:r>
    </w:p>
    <w:p w:rsidR="00D83F6E" w:rsidRDefault="00D83F6E" w:rsidP="00D83F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Instytucję Zarządzającą (IZ dla Projektu stanowi Zarząd Województwa Lubuskiego) braków lub uchybień w złożonych wnioskach, dokonywanie w nich poprawek, uzupełnień oraz składanie wyjaśnień.</w:t>
      </w:r>
    </w:p>
    <w:p w:rsidR="00D83F6E" w:rsidRDefault="00D83F6E" w:rsidP="00D83F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83F6E" w:rsidRDefault="00D83F6E" w:rsidP="00D83F6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Zamawiającego.</w:t>
      </w:r>
    </w:p>
    <w:p w:rsidR="00D83F6E" w:rsidRDefault="00D83F6E" w:rsidP="00D83F6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Ścisła współpraca z Zespołem Projektowym Zamawiającego, w tym wzajemne przekazywanie w formie elektronicznej, bez zbędnej zwłoki, wszystkich dokumentów finansowych projektu, które wpłyną do Stron.</w:t>
      </w:r>
    </w:p>
    <w:p w:rsidR="00D83F6E" w:rsidRDefault="00D83F6E" w:rsidP="00D83F6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Uczestniczenie w każdej kontroli dotyczącej projektu w trakcie jego realizacji.</w:t>
      </w:r>
    </w:p>
    <w:p w:rsidR="00D83F6E" w:rsidRDefault="00D83F6E" w:rsidP="00D83F6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Do realizacji przedmiotu zamówienia wymagana jest minimum jedna osoba - Specjalista doradztwa finansowego.</w:t>
      </w:r>
    </w:p>
    <w:p w:rsidR="00D83F6E" w:rsidRDefault="00D83F6E" w:rsidP="00D83F6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 się obecności Specjalisty w siedzibie Zamawiającego : </w:t>
      </w:r>
    </w:p>
    <w:p w:rsidR="00D83F6E" w:rsidRDefault="00D83F6E" w:rsidP="00D83F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inwestycji oraz do dnia złożenia wniosku o płatność końcową – w zależności od potrzeb, jednak nie rzadziej niż raz w tygodniu w terminie uzgodnionym z Zamawiającym,</w:t>
      </w:r>
    </w:p>
    <w:p w:rsidR="00D83F6E" w:rsidRDefault="00D83F6E" w:rsidP="00D83F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realizacji inwestycji - w zależności od potrzeb. </w:t>
      </w:r>
    </w:p>
    <w:p w:rsidR="00D83F6E" w:rsidRDefault="00D83F6E" w:rsidP="00D83F6E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Każda wyżej wymagana obecność Specjalisty w zależności od potrzeb, nie może trwać jednak mniej niż 6 godz.</w:t>
      </w:r>
    </w:p>
    <w:p w:rsidR="00D83F6E" w:rsidRDefault="00D83F6E" w:rsidP="00D83F6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Specjalista będzie zawsze dostępny telefonicznie w dniach roboczych w godzinach od 7:00 do 15:00.</w:t>
      </w:r>
    </w:p>
    <w:p w:rsidR="00D83F6E" w:rsidRDefault="00D83F6E" w:rsidP="00D83F6E">
      <w:pPr>
        <w:spacing w:after="0" w:line="240" w:lineRule="auto"/>
        <w:rPr>
          <w:b/>
          <w:sz w:val="24"/>
          <w:szCs w:val="24"/>
        </w:rPr>
      </w:pPr>
    </w:p>
    <w:p w:rsidR="003E08E6" w:rsidRPr="00D83F6E" w:rsidRDefault="003E08E6" w:rsidP="00D83F6E">
      <w:bookmarkStart w:id="0" w:name="_GoBack"/>
      <w:bookmarkEnd w:id="0"/>
    </w:p>
    <w:sectPr w:rsidR="003E08E6" w:rsidRPr="00D83F6E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25" w:rsidRDefault="006F4125" w:rsidP="00B36BF4">
      <w:pPr>
        <w:spacing w:after="0" w:line="240" w:lineRule="auto"/>
      </w:pPr>
      <w:r>
        <w:separator/>
      </w:r>
    </w:p>
  </w:endnote>
  <w:endnote w:type="continuationSeparator" w:id="0">
    <w:p w:rsidR="006F4125" w:rsidRDefault="006F4125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25" w:rsidRDefault="006F4125" w:rsidP="00B36BF4">
      <w:pPr>
        <w:spacing w:after="0" w:line="240" w:lineRule="auto"/>
      </w:pPr>
      <w:r>
        <w:separator/>
      </w:r>
    </w:p>
  </w:footnote>
  <w:footnote w:type="continuationSeparator" w:id="0">
    <w:p w:rsidR="006F4125" w:rsidRDefault="006F4125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F7D02"/>
    <w:multiLevelType w:val="hybridMultilevel"/>
    <w:tmpl w:val="24506474"/>
    <w:lvl w:ilvl="0" w:tplc="A63A9D4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24514"/>
    <w:multiLevelType w:val="hybridMultilevel"/>
    <w:tmpl w:val="AF20F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CE7EBD"/>
    <w:multiLevelType w:val="hybridMultilevel"/>
    <w:tmpl w:val="E97838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D6076"/>
    <w:multiLevelType w:val="hybridMultilevel"/>
    <w:tmpl w:val="AF1A0F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E08E6"/>
    <w:rsid w:val="00404D36"/>
    <w:rsid w:val="006039E5"/>
    <w:rsid w:val="006B430C"/>
    <w:rsid w:val="006F4125"/>
    <w:rsid w:val="00873343"/>
    <w:rsid w:val="00A64957"/>
    <w:rsid w:val="00B045CB"/>
    <w:rsid w:val="00B36BF4"/>
    <w:rsid w:val="00BC1616"/>
    <w:rsid w:val="00C3309D"/>
    <w:rsid w:val="00C96BCF"/>
    <w:rsid w:val="00CC2507"/>
    <w:rsid w:val="00CC4020"/>
    <w:rsid w:val="00D35AF3"/>
    <w:rsid w:val="00D40D88"/>
    <w:rsid w:val="00D83F6E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8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8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9074-F6A3-45FF-9AA9-F87D0CB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2017-03-28T10:30:00Z</dcterms:created>
  <dcterms:modified xsi:type="dcterms:W3CDTF">2017-03-28T10:30:00Z</dcterms:modified>
</cp:coreProperties>
</file>