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ind w:firstLine="708"/>
        <w:jc w:val="both"/>
        <w:rPr/>
      </w:pPr>
      <w:r>
        <w:rPr/>
        <w:t>Burmistrz Czerwieńska informuje, że od dnia 11 marca 2019 r. do dnia 01 kwietnia 2019 roku będą przyjmowane wnioski o przyznanie dotacji do trwałej wymiany starych kotłów lub palenisk węglowych na gazowe, elektryczne, pompy ciepła, automatyczne kotły retortowe z nieruchomości znajdujących się na terenie Gminy Czerwieńsk.</w:t>
      </w:r>
    </w:p>
    <w:p>
      <w:pPr>
        <w:pStyle w:val="NormalWeb"/>
        <w:jc w:val="both"/>
        <w:rPr/>
      </w:pPr>
      <w:r>
        <w:rPr/>
        <w:t>Dotacja celowa może być udzielona osobom posiadającym tytuł prawny do władania taką nieruchomością.</w:t>
      </w:r>
    </w:p>
    <w:p>
      <w:pPr>
        <w:pStyle w:val="NormalWeb"/>
        <w:jc w:val="both"/>
        <w:rPr/>
      </w:pPr>
      <w:r>
        <w:rPr/>
        <w:t>Dotacja, nie może przekroczyć 50% kosztów kwalifikowanych inwestycji, jednakże nie więcej niż:</w:t>
      </w:r>
    </w:p>
    <w:p>
      <w:pPr>
        <w:pStyle w:val="NormalWeb"/>
        <w:jc w:val="both"/>
        <w:rPr/>
      </w:pPr>
      <w:r>
        <w:rPr/>
        <w:t>1) dla budynku mieszkalnego jednorodzinnego:</w:t>
      </w:r>
    </w:p>
    <w:p>
      <w:pPr>
        <w:pStyle w:val="NormalWeb"/>
        <w:jc w:val="both"/>
        <w:rPr/>
      </w:pPr>
      <w:r>
        <w:rPr/>
        <w:t>- 2.500,00 zł brutto, w przypadku wymiany źródeł ogrzewania na ogrzewanie gazowe,</w:t>
      </w:r>
    </w:p>
    <w:p>
      <w:pPr>
        <w:pStyle w:val="NormalWeb"/>
        <w:jc w:val="both"/>
        <w:rPr/>
      </w:pPr>
      <w:r>
        <w:rPr/>
        <w:t>- 1.500,00 zł brutto, w przypadku wymiany źródeł ogrzewania na pompę ciepła,</w:t>
      </w:r>
    </w:p>
    <w:p>
      <w:pPr>
        <w:pStyle w:val="NormalWeb"/>
        <w:jc w:val="both"/>
        <w:rPr/>
      </w:pPr>
      <w:r>
        <w:rPr/>
        <w:t>- 1.2000,00 zł brutto, w przypadku wymiany źródeł ogrzewania na ogrzewanie elektryczne,</w:t>
      </w:r>
    </w:p>
    <w:p>
      <w:pPr>
        <w:pStyle w:val="NormalWeb"/>
        <w:jc w:val="both"/>
        <w:rPr/>
      </w:pPr>
      <w:r>
        <w:rPr/>
        <w:t>- 2.000,00 zł brutto, w przypadku wymiany źródeł ogrzewania na automatyczne kotły retortowe,</w:t>
      </w:r>
    </w:p>
    <w:p>
      <w:pPr>
        <w:pStyle w:val="NormalWeb"/>
        <w:jc w:val="both"/>
        <w:rPr/>
      </w:pPr>
      <w:r>
        <w:rPr/>
        <w:t>2) dla lokalu w budynku mieszkalnym wielorodzinnym:</w:t>
      </w:r>
    </w:p>
    <w:p>
      <w:pPr>
        <w:pStyle w:val="NormalWeb"/>
        <w:jc w:val="both"/>
        <w:rPr/>
      </w:pPr>
      <w:r>
        <w:rPr/>
        <w:t>- 2.500,00 zł brutto, w przypadku wymiany źródeł ogrzewania na ogrzewanie gazowe,</w:t>
      </w:r>
    </w:p>
    <w:p>
      <w:pPr>
        <w:pStyle w:val="NormalWeb"/>
        <w:jc w:val="both"/>
        <w:rPr/>
      </w:pPr>
      <w:r>
        <w:rPr/>
        <w:t>- 2.000,00 zł brutto, w przypadku wymiany źródeł ogrzewania na ogrzewanie elektryczne.</w:t>
      </w:r>
    </w:p>
    <w:p>
      <w:pPr>
        <w:pStyle w:val="NormalWeb"/>
        <w:ind w:firstLine="708"/>
        <w:jc w:val="both"/>
        <w:rPr/>
      </w:pPr>
      <w:r>
        <w:rPr/>
        <w:t>Wnioski o dotację rozpatrywane będą według kolejności zgłoszeń przez powołaną do tego celu komisję, w ramach środków przewidzianych na ten cel w budżecie po stwierdzeniu ich kompletności.</w:t>
      </w:r>
    </w:p>
    <w:p>
      <w:pPr>
        <w:pStyle w:val="NormalWeb"/>
        <w:ind w:firstLine="708"/>
        <w:jc w:val="both"/>
        <w:rPr/>
      </w:pPr>
      <w:r>
        <w:rPr/>
        <w:t>Wnioski złożone w sposób niezgodny z ogłoszeniem o naborze wniosków o udzielenie dotacji, złożone na niewłaściwym formularzu lub przez podmiot nieuprawniony zostaną odrzucone.</w:t>
      </w:r>
    </w:p>
    <w:p>
      <w:pPr>
        <w:pStyle w:val="NormalWeb"/>
        <w:ind w:firstLine="708"/>
        <w:jc w:val="both"/>
        <w:rPr/>
      </w:pPr>
      <w:r>
        <w:rPr/>
        <w:t>Przyznanie dotacji odbywa się do wysokości środków finansowych przeznaczonych na ten cel w uchwale budżetowej Gminy Czerwieńsk na dany rok.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e7e1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LibreOffice/5.4.6.2$Windows_x86 LibreOffice_project/4014ce260a04f1026ba855d3b8d91541c224eab8</Application>
  <Pages>1</Pages>
  <Words>226</Words>
  <Characters>1402</Characters>
  <CharactersWithSpaces>1614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2019-03-06T06:31:00Z</dcterms:created>
  <dc:creator>TP</dc:creator>
  <dc:description/>
  <dc:language>pl-PL</dc:language>
  <cp:lastModifiedBy>TP</cp:lastModifiedBy>
  <cp:lastPrinted>2019-03-06T12:25:00Z</cp:lastPrinted>
  <dcterms:modified xsi:type="dcterms:W3CDTF">2019-03-07T09:05:00Z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