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12" w:leader="none"/>
          <w:tab w:val="left" w:pos="9709" w:leader="none"/>
          <w:tab w:val="left" w:pos="10702" w:leader="none"/>
          <w:tab w:val="left" w:pos="12403" w:leader="none"/>
        </w:tabs>
        <w:spacing w:lineRule="auto" w:line="240" w:before="0" w:after="0"/>
        <w:ind w:left="55" w:hanging="0"/>
        <w:rPr>
          <w:rFonts w:ascii="Arial Narrow" w:hAnsi="Arial Narrow"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pl-PL"/>
        </w:rPr>
        <w:tab/>
        <w:tab/>
        <w:tab/>
        <w:tab/>
      </w:r>
      <w:r>
        <w:rPr>
          <w:rFonts w:eastAsia="Times New Roman" w:cs="Times New Roman" w:ascii="Arial Narrow" w:hAnsi="Arial Narrow"/>
          <w:bCs/>
          <w:color w:val="000000"/>
          <w:sz w:val="24"/>
          <w:szCs w:val="24"/>
          <w:lang w:eastAsia="pl-PL"/>
        </w:rPr>
        <w:t>Załącznik Nr 1</w:t>
      </w:r>
    </w:p>
    <w:p>
      <w:pPr>
        <w:pStyle w:val="Normal"/>
        <w:tabs>
          <w:tab w:val="left" w:pos="612" w:leader="none"/>
          <w:tab w:val="left" w:pos="9709" w:leader="none"/>
          <w:tab w:val="left" w:pos="10702" w:leader="none"/>
          <w:tab w:val="left" w:pos="12403" w:leader="none"/>
        </w:tabs>
        <w:spacing w:lineRule="auto" w:line="240" w:before="0" w:after="0"/>
        <w:ind w:left="55" w:hanging="0"/>
        <w:rPr>
          <w:rFonts w:ascii="Arial Narrow" w:hAnsi="Arial Narrow"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pl-PL"/>
        </w:rPr>
        <w:tab/>
        <w:tab/>
        <w:t xml:space="preserve">       </w:t>
      </w:r>
      <w:r>
        <w:rPr>
          <w:rFonts w:eastAsia="Times New Roman" w:cs="Times New Roman" w:ascii="Arial Narrow" w:hAnsi="Arial Narrow"/>
          <w:bCs/>
          <w:color w:val="000000"/>
          <w:sz w:val="24"/>
          <w:szCs w:val="24"/>
          <w:lang w:eastAsia="pl-PL"/>
        </w:rPr>
        <w:tab/>
        <w:tab/>
        <w:t xml:space="preserve">do zapytania ofertowego </w:t>
      </w:r>
    </w:p>
    <w:p>
      <w:pPr>
        <w:pStyle w:val="Normal"/>
        <w:tabs>
          <w:tab w:val="left" w:pos="612" w:leader="none"/>
          <w:tab w:val="left" w:pos="9709" w:leader="none"/>
          <w:tab w:val="left" w:pos="10702" w:leader="none"/>
          <w:tab w:val="left" w:pos="12403" w:leader="none"/>
        </w:tabs>
        <w:spacing w:lineRule="auto" w:line="240" w:before="0" w:after="0"/>
        <w:ind w:left="55" w:hanging="0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bookmarkStart w:id="0" w:name="__DdeLink__381_3099673486"/>
      <w:bookmarkEnd w:id="0"/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pl-PL"/>
        </w:rPr>
        <w:t>Szczegółowe określenie przedmiotu zamówienia oraz wymagania techniczno- użytkowe</w:t>
      </w:r>
    </w:p>
    <w:p>
      <w:pPr>
        <w:pStyle w:val="Normal"/>
        <w:tabs>
          <w:tab w:val="left" w:pos="612" w:leader="none"/>
          <w:tab w:val="left" w:pos="9709" w:leader="none"/>
          <w:tab w:val="left" w:pos="10702" w:leader="none"/>
          <w:tab w:val="left" w:pos="12403" w:leader="none"/>
        </w:tabs>
        <w:spacing w:lineRule="auto" w:line="240" w:before="0" w:after="0"/>
        <w:ind w:left="55" w:hanging="0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pl-PL"/>
        </w:rPr>
      </w:r>
    </w:p>
    <w:tbl>
      <w:tblPr>
        <w:tblW w:w="14474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557"/>
        <w:gridCol w:w="9097"/>
        <w:gridCol w:w="993"/>
        <w:gridCol w:w="1700"/>
        <w:gridCol w:w="2127"/>
      </w:tblGrid>
      <w:tr>
        <w:trPr>
          <w:trHeight w:val="757" w:hRule="atLeast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0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>
        <w:trPr>
          <w:trHeight w:val="379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Agregat hydrauliczny P 630 SG lub równoważny o parametrach: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- silnik spalinowy 4-suwowy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- z możliwością podłączeniu i  pracy jednocześnie  dwóch narzędzi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- z wbudowaną funkcją turbo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- moc – min 2,2 kW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- pojemność oleju – min 3 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- max waga agregatu – 24 kg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79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Rozpieracz ramieniowy SP 555 lub równoważny o parametrach: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- min/max siła rozpierania – 52 kN/658 kN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- rozwarcie ramion – 730 mm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 xml:space="preserve">- waga – max 16,2 kg 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79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Nożyce hydrauliczne S 312 lub równoważne o parametrach: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- I klasa zdolności cięcia- zgodnie z normą EN 13 204-2016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- min rozwarcie ostrzy – 160 mm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- waga – max 14,5 kg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79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Zestaw węży hydraulicznych 10 m  x 2 o parametrach: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- współczynnik bezpieczeństwa 4:1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- zabezpieczenie przed zagięciem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79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Bosak dielektryczny teleskopowy Leader lub równoważny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2019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Torba ratownicza z wyposażeniem zgodnie z Załacznikiem nr 3 do Zasad Organizacji Ratownictwa Medycznego w KSRG zatwierdzony przez KG PSP z lipca 2013 w komplecie z deską ortopedyczną Iron Duck zaopatrzoną w pasy i stabilizator głowy, zestaw szyn typu Kramera, opatrunki hydrożelowe WaterJel w torbie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1369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Torba ratownicza z wyposażeniem zgodnie z Zał. nr 3 do Zasad Organizacji Ratownictwa Medycznego w KSRG zatwierdzony przez KG PSP z lipca 2013, opatrunki hydrożelowe WaterJel w torbie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Deska ortopedyczna Iron Duck z pasami i stabilizatorem głowy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79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1" w:name="_GoBack"/>
            <w:bookmarkEnd w:id="1"/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Szyny typu Kramera, zestaw w torbie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1136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 xml:space="preserve">Defibrylator Philips </w:t>
            </w:r>
            <w:r>
              <w:rPr>
                <w:rFonts w:eastAsia="Times New Roman" w:cs="Times New Roman" w:ascii="Arial Narrow" w:hAnsi="Arial Narrow"/>
                <w:sz w:val="24"/>
                <w:szCs w:val="24"/>
                <w:lang w:eastAsia="pl-PL"/>
              </w:rPr>
              <w:t>HeartStart FRx w skrzynce typu PELI, wyposażony w standardzie R-3 (2 szt. baterii zapewniające zgodną z normą ilość wyładowywań, 3 kpl. elektrod terapeutycznych dla dorosłych, klucz pediatryczny, uchwyt ścienny karetkowy)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937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Defibrylator Philips HeartStart FRx w zestawie z baterią, elektrodami i zestawem ratowniczym, w skrzynce typu PELI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567" w:header="709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20"/>
        <w:szCs w:val="20"/>
      </w:rPr>
    </w:pPr>
    <w:r>
      <w:rPr/>
      <w:drawing>
        <wp:inline distT="0" distB="0" distL="19050" distR="0">
          <wp:extent cx="2077720" cy="694055"/>
          <wp:effectExtent l="0" t="0" r="0" b="0"/>
          <wp:docPr id="1" name="Obraz 2" descr="D:\Documents and Settings\Arek\Moje obrazy\Logotypy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D:\Documents and Settings\Arek\Moje obrazy\Logotypy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19050" distR="0">
          <wp:extent cx="2618740" cy="724535"/>
          <wp:effectExtent l="0" t="0" r="0" b="0"/>
          <wp:docPr id="2" name="Obraz 1" descr="D:\Documents and Settings\Arek\Zdjęcia WWW\OSP\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D:\Documents and Settings\Arek\Zdjęcia WWW\OSP\f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br/>
    </w:r>
    <w:r>
      <w:rPr>
        <w:sz w:val="20"/>
        <w:szCs w:val="20"/>
      </w:rPr>
      <w:t xml:space="preserve">”Zakup sprzętu i wyposażenia ratownictwa dla OSP z terenu Gminy Czerwieńsk w ramach realizacji zadań ze środków - Funduszu Pomocy Pokrzywdzonym </w:t>
      <w:br/>
      <w:t>oraz Pomocy Postpenitencjarnej Funduszu Sprawiedliwości”</w:t>
    </w:r>
  </w:p>
  <w:p>
    <w:pPr>
      <w:pStyle w:val="Gwka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1dd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c3dc2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c3dc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b209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3c3dc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c3dc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20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LibreOffice/5.4.6.2$Windows_x86 LibreOffice_project/4014ce260a04f1026ba855d3b8d91541c224eab8</Application>
  <Pages>2</Pages>
  <Words>327</Words>
  <Characters>1758</Characters>
  <CharactersWithSpaces>2060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2018-10-25T11:27:00Z</dcterms:created>
  <dc:creator>admin</dc:creator>
  <dc:description/>
  <dc:language>pl-PL</dc:language>
  <cp:lastModifiedBy/>
  <dcterms:modified xsi:type="dcterms:W3CDTF">2018-10-29T13:03:37Z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